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The Disparities of Black Employees in Healthcare: Creating Cohesiveness</w:t>
      </w: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Alicia Giles </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Capstone Project</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Dr. Jiles / Dr. Davis</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Alliance University </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September 10, 2022</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48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The Disparities of Black Employees in Healthcare: Creating Cohesiveness</w:t>
      </w: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In the healthcare industry, racial inequality and prejudice are endemic. Black individuals are more inclined to be underemployed and earn less when compared to the other racial profiles. These differences positively correlate with the prevailing racial discrimination in the workplace, which is primarily a concern of leadership. In the current corporate dynamics, leadership emerges as one of the primary determinants of the quality of the workplace in every sector. This paper highlights leadership with a particular emphasis on the need to speak out against prejudice, which is becoming more prevalent in the field. Today, there are legitimate worries among black personnel in healthcare that discrimination lowers morale and the desired levels of self-actualization. The healthcare industry's leadership must recognize that the bravery to develop as a care provider stems from a passion and that victims of prejudice deserve justice. As a care provider, some areas must be addressed to establish the cohesion required to deliver excellent care. As a leader in healthcare, it is necessary to advocate for the suppressed voices of the majority of silent victims.</w:t>
      </w: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Personal Background </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With over two decades of experience as a Registered Radiologic Technologist in many hospitals and jurisdictions, I have been exposed to various forms of marginalization. I have also seen how other blacks in my industry have allowed themselves to be exposed to several forms of prejudice. My colleagues have been victims of missing chances, being silent for fear of losing their employment, being forced to "leave," and having newcomers to the sector outperform them at times of advancement. There have been other occasions where workers of color have been intentionally misleading about job vacancies, notwithstanding their seniority. Today, biased instances are rising and becoming worse by the day.</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Throughout my work, I have seen that black employees are often disconnected from their rights as employees. There have been several situations in which employees have been denied the opportunity to positively influence their workplace, which has had an adverse effect on morale. I think that a balance must be achieved and that it is possible with exemplary leadership.</w:t>
      </w: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Purpose</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As a result, this research aims to analyze areas of discrimination inside public hospitals and discuss the likely causes contributing to reducing discriminatory behavior. The primary goal is to bridge the gap between misunderstood, disenfranchised black workers and the leadership that permits them to be mistreated. There is a possibility that addressing incidences of discrimination may necessitate addressing social, economic, environmental, and organizational inequities that contribute to intergroup variances among workers from various demographic groups.</w:t>
      </w:r>
    </w:p>
    <w:p>
      <w:pPr>
        <w:spacing w:before="0" w:after="0" w:line="48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Investigating the Origins of Health Inequality</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This research explores at least two clusters of fundamental causes of health disparity that may be associated with discrimination against workers of color in the healthcare business. The first emphasis would be on the intrapersonal, interpersonal, institutional, and systemic factors that arrange power distribution (</w:t>
      </w:r>
      <w:r>
        <w:rPr>
          <w:rFonts w:ascii="Times New Roman" w:hAnsi="Times New Roman" w:cs="Times New Roman" w:eastAsia="Times New Roman"/>
          <w:color w:val="auto"/>
          <w:spacing w:val="0"/>
          <w:position w:val="0"/>
          <w:sz w:val="24"/>
          <w:shd w:fill="FFFFFF" w:val="clear"/>
        </w:rPr>
        <w:t xml:space="preserve">Vuong et al., 2021)</w:t>
      </w:r>
      <w:r>
        <w:rPr>
          <w:rFonts w:ascii="Times New Roman" w:hAnsi="Times New Roman" w:cs="Times New Roman" w:eastAsia="Times New Roman"/>
          <w:color w:val="auto"/>
          <w:spacing w:val="0"/>
          <w:position w:val="0"/>
          <w:sz w:val="24"/>
          <w:shd w:fill="auto" w:val="clear"/>
        </w:rPr>
        <w:t xml:space="preserve">. In institutional management, trends indicate that resources tend to be allocated differently along the lines of race, gender, class, sexual orientation, and gender expression, as well as other aspects of individual and collective identity. The second and more essential cause of disparity is the uneven distribution of power and resources, particularly products, services, and public attention, which appear in unequal social, economic, and environmental circumstances, also known as the social determinants of health.</w:t>
      </w:r>
    </w:p>
    <w:p>
      <w:pPr>
        <w:widowControl w:val="false"/>
        <w:spacing w:before="0" w:after="0" w:line="480"/>
        <w:ind w:right="0" w:left="0" w:firstLine="0"/>
        <w:jc w:val="left"/>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Concept of Workplace Discrimination</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instance of inequality in the healthcare industry is viewed as workplace discrimination linked to significant job turnover, career unhappiness, and career transition consideration. These incidents highlight the need to monitor for employment prejudice and react while intervention and retention chances still exist (</w:t>
      </w:r>
      <w:r>
        <w:rPr>
          <w:rFonts w:ascii="Times New Roman" w:hAnsi="Times New Roman" w:cs="Times New Roman" w:eastAsia="Times New Roman"/>
          <w:color w:val="auto"/>
          <w:spacing w:val="0"/>
          <w:position w:val="0"/>
          <w:sz w:val="24"/>
          <w:shd w:fill="FFFFFF" w:val="clear"/>
        </w:rPr>
        <w:t xml:space="preserve">Gonzales et al., 2021)</w:t>
      </w:r>
      <w:r>
        <w:rPr>
          <w:rFonts w:ascii="Times New Roman" w:hAnsi="Times New Roman" w:cs="Times New Roman" w:eastAsia="Times New Roman"/>
          <w:color w:val="auto"/>
          <w:spacing w:val="0"/>
          <w:position w:val="0"/>
          <w:sz w:val="24"/>
          <w:shd w:fill="auto" w:val="clear"/>
        </w:rPr>
        <w:t xml:space="preserve">. Prior national studies reveal that physician encounters with bias in the workplace are prevalent and detrimental (</w:t>
      </w:r>
      <w:r>
        <w:rPr>
          <w:rFonts w:ascii="Times New Roman" w:hAnsi="Times New Roman" w:cs="Times New Roman" w:eastAsia="Times New Roman"/>
          <w:color w:val="auto"/>
          <w:spacing w:val="0"/>
          <w:position w:val="0"/>
          <w:sz w:val="24"/>
          <w:shd w:fill="FFFFFF" w:val="clear"/>
        </w:rPr>
        <w:t xml:space="preserve">Yoshimura et al., 2018)</w:t>
      </w:r>
      <w:r>
        <w:rPr>
          <w:rFonts w:ascii="Times New Roman" w:hAnsi="Times New Roman" w:cs="Times New Roman" w:eastAsia="Times New Roman"/>
          <w:color w:val="auto"/>
          <w:spacing w:val="0"/>
          <w:position w:val="0"/>
          <w:sz w:val="24"/>
          <w:shd w:fill="auto" w:val="clear"/>
        </w:rPr>
        <w:t xml:space="preserve">. Surveys of doctors have regularly shown that the majority of ethnic minority physicians report encountering job discrimination. Other research has revealed that workplace discrimination may affect career outcomes among ethnic minority doctors, such as poorer advancement and job satisfaction rates. Such a circumstance in the healthcare industry would expose the employee to psychological anguish, which may be linked to the emotionally taxing nature of the job.</w:t>
      </w: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The Double Burden Among Workers of Color</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 is essential to recognize that health care personnel are susceptible to psychological discomfort owing to the nature of their employment. With the duty of delivering primary care, the ability to provide vulnerable patients with continuing excellent care may be emotionally taxing. Studies show that the cyclical impact of emotional support load for the patients may be exhausting and demands emotional intelligence on the part of the care providers (</w:t>
      </w:r>
      <w:r>
        <w:rPr>
          <w:rFonts w:ascii="Times New Roman" w:hAnsi="Times New Roman" w:cs="Times New Roman" w:eastAsia="Times New Roman"/>
          <w:color w:val="auto"/>
          <w:spacing w:val="0"/>
          <w:position w:val="0"/>
          <w:sz w:val="24"/>
          <w:shd w:fill="FFFFFF" w:val="clear"/>
        </w:rPr>
        <w:t xml:space="preserve">Jiménez-Picón et al., 2021)</w:t>
      </w:r>
      <w:r>
        <w:rPr>
          <w:rFonts w:ascii="Times New Roman" w:hAnsi="Times New Roman" w:cs="Times New Roman" w:eastAsia="Times New Roman"/>
          <w:color w:val="auto"/>
          <w:spacing w:val="0"/>
          <w:position w:val="0"/>
          <w:sz w:val="24"/>
          <w:shd w:fill="auto" w:val="clear"/>
        </w:rPr>
        <w:t xml:space="preserve">. However, when physicians become overworked and overloaded, patients often endure poor health outcomes due to unmet healthcare demands, which further stress care providers. The present stress in the healthcare industry exposes all professional caregivers to psychological discomfort, exacerbating the vulnerability of workers of color who are already burdened by prejudice.</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It has been shown in psychology that victims of discrimination are more susceptible to poor health, lower psychological health, higher blood pressure, worse well-being, and lower self-esteem. Studies have shown that discrimination, stereotyping, and prejudice are prevalent in society and have been linked to psychological discomfort in the victims (</w:t>
      </w:r>
      <w:r>
        <w:rPr>
          <w:rFonts w:ascii="Times New Roman" w:hAnsi="Times New Roman" w:cs="Times New Roman" w:eastAsia="Times New Roman"/>
          <w:color w:val="auto"/>
          <w:spacing w:val="0"/>
          <w:position w:val="0"/>
          <w:sz w:val="24"/>
          <w:shd w:fill="FFFFFF" w:val="clear"/>
        </w:rPr>
        <w:t xml:space="preserve">King et al., 2020)</w:t>
      </w:r>
      <w:r>
        <w:rPr>
          <w:rFonts w:ascii="Times New Roman" w:hAnsi="Times New Roman" w:cs="Times New Roman" w:eastAsia="Times New Roman"/>
          <w:color w:val="auto"/>
          <w:spacing w:val="0"/>
          <w:position w:val="0"/>
          <w:sz w:val="24"/>
          <w:shd w:fill="auto" w:val="clear"/>
        </w:rPr>
        <w:t xml:space="preserve">. The psychological study demonstrate that prejudice may aggravate stress that can trigger psychological distress. Similar research has connected discrimination-related stress to mental health problems, including anxiety and sadness (</w:t>
      </w:r>
      <w:r>
        <w:rPr>
          <w:rFonts w:ascii="Times New Roman" w:hAnsi="Times New Roman" w:cs="Times New Roman" w:eastAsia="Times New Roman"/>
          <w:color w:val="auto"/>
          <w:spacing w:val="0"/>
          <w:position w:val="0"/>
          <w:sz w:val="24"/>
          <w:shd w:fill="FFFFFF" w:val="clear"/>
        </w:rPr>
        <w:t xml:space="preserve">Krupchanka et al., 2018)</w:t>
      </w:r>
      <w:r>
        <w:rPr>
          <w:rFonts w:ascii="Times New Roman" w:hAnsi="Times New Roman" w:cs="Times New Roman" w:eastAsia="Times New Roman"/>
          <w:color w:val="auto"/>
          <w:spacing w:val="0"/>
          <w:position w:val="0"/>
          <w:sz w:val="24"/>
          <w:shd w:fill="auto" w:val="clear"/>
        </w:rPr>
        <w:t xml:space="preserve">. In the context of this paper, healthcare professionals of color are more likely to experience psychological distress due to the dual effects of an emotionally taxing occupation and a discriminatory work environment.</w:t>
      </w:r>
    </w:p>
    <w:p>
      <w:pPr>
        <w:spacing w:before="0" w:after="0" w:line="480"/>
        <w:ind w:right="0" w:left="0" w:firstLine="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 response, this research examines the necessitates of establishing a primary healthcare program that promotes equality and team-based multidisciplinary coordination in fostering a positive work environment. This approach compares the creation and assessment of a hypothetical equity-focused initiative and fundamental interdisciplinary primary care practices where support for workplace equality is realized. The insights would expose strategies and ideas for implementing an equity lens into the evaluation framework for healthcare institutions. This study examines the present link between primary healthcare and socioeconomic triggers and why a gap persists despite primary healthcare's historical affiliation with equality. This research presents the aspects of a healthcare environment that prioritizes fairness, along with recommendations on how these proposals might be implemented at the policy, organizational, and individual practitioner levels.</w:t>
      </w:r>
    </w:p>
    <w:p>
      <w:pPr>
        <w:spacing w:before="0" w:after="0" w:line="48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References</w:t>
      </w:r>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Gonzales, E., Lee, Y. J., &amp; Marchiondo, L. A. (2021). Exploring the consequences of major lifetime discrimination, neighborhood conditions, chronic work, and everyday discrimination on health and retirement. </w:t>
      </w:r>
      <w:r>
        <w:rPr>
          <w:rFonts w:ascii="Times New Roman" w:hAnsi="Times New Roman" w:cs="Times New Roman" w:eastAsia="Times New Roman"/>
          <w:i/>
          <w:color w:val="auto"/>
          <w:spacing w:val="0"/>
          <w:position w:val="0"/>
          <w:sz w:val="24"/>
          <w:shd w:fill="FFFFFF" w:val="clear"/>
        </w:rPr>
        <w:t xml:space="preserve">Journal of Applied Gerontology</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40</w:t>
      </w:r>
      <w:r>
        <w:rPr>
          <w:rFonts w:ascii="Times New Roman" w:hAnsi="Times New Roman" w:cs="Times New Roman" w:eastAsia="Times New Roman"/>
          <w:color w:val="auto"/>
          <w:spacing w:val="0"/>
          <w:position w:val="0"/>
          <w:sz w:val="24"/>
          <w:shd w:fill="FFFFFF" w:val="clear"/>
        </w:rPr>
        <w:t xml:space="preserve">(2), 121-131. </w:t>
      </w:r>
      <w:hyperlink xmlns:r="http://schemas.openxmlformats.org/officeDocument/2006/relationships" r:id="docRId0">
        <w:r>
          <w:rPr>
            <w:rFonts w:ascii="Times New Roman" w:hAnsi="Times New Roman" w:cs="Times New Roman" w:eastAsia="Times New Roman"/>
            <w:color w:val="0000FF"/>
            <w:spacing w:val="0"/>
            <w:position w:val="0"/>
            <w:sz w:val="24"/>
            <w:u w:val="single"/>
            <w:shd w:fill="FFFFFF" w:val="clear"/>
          </w:rPr>
          <w:t xml:space="preserve">https://doi.org/10.1177%2F0733464819892847</w:t>
        </w:r>
      </w:hyperlink>
      <w:r>
        <w:rPr>
          <w:rFonts w:ascii="Times New Roman" w:hAnsi="Times New Roman" w:cs="Times New Roman" w:eastAsia="Times New Roman"/>
          <w:color w:val="auto"/>
          <w:spacing w:val="0"/>
          <w:position w:val="0"/>
          <w:sz w:val="24"/>
          <w:shd w:fill="FFFFFF" w:val="clear"/>
        </w:rPr>
        <w:t xml:space="preserve"> </w:t>
      </w:r>
    </w:p>
    <w:p>
      <w:pPr>
        <w:spacing w:before="0" w:after="0" w:line="480"/>
        <w:ind w:right="0" w:left="720" w:hanging="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FFFFFF" w:val="clear"/>
        </w:rPr>
        <w:t xml:space="preserve">Jiménez-Picón, N., Romero-Martín, M., Ponce-Blandón, J. A., Ramirez-Baena, L., Palomo-Lara, J. C., &amp; Gómez-Salgado, J. (2021). The relationship between mindfulness and emotional intelligence as a protective factor for healthcare professionals: systematic review. </w:t>
      </w:r>
      <w:r>
        <w:rPr>
          <w:rFonts w:ascii="Times New Roman" w:hAnsi="Times New Roman" w:cs="Times New Roman" w:eastAsia="Times New Roman"/>
          <w:i/>
          <w:color w:val="auto"/>
          <w:spacing w:val="0"/>
          <w:position w:val="0"/>
          <w:sz w:val="24"/>
          <w:shd w:fill="FFFFFF" w:val="clear"/>
        </w:rPr>
        <w:t xml:space="preserve">International Journal of Environmental Research and Public Health</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18</w:t>
      </w:r>
      <w:r>
        <w:rPr>
          <w:rFonts w:ascii="Times New Roman" w:hAnsi="Times New Roman" w:cs="Times New Roman" w:eastAsia="Times New Roman"/>
          <w:color w:val="auto"/>
          <w:spacing w:val="0"/>
          <w:position w:val="0"/>
          <w:sz w:val="24"/>
          <w:shd w:fill="FFFFFF" w:val="clear"/>
        </w:rPr>
        <w:t xml:space="preserve">(10), 5491. </w:t>
      </w:r>
      <w:hyperlink xmlns:r="http://schemas.openxmlformats.org/officeDocument/2006/relationships" r:id="docRId1">
        <w:r>
          <w:rPr>
            <w:rFonts w:ascii="Times New Roman" w:hAnsi="Times New Roman" w:cs="Times New Roman" w:eastAsia="Times New Roman"/>
            <w:color w:val="0000FF"/>
            <w:spacing w:val="0"/>
            <w:position w:val="0"/>
            <w:sz w:val="24"/>
            <w:u w:val="single"/>
            <w:shd w:fill="FFFFFF" w:val="clear"/>
          </w:rPr>
          <w:t xml:space="preserve">https://doi.org/10.3390/ijerph18105491</w:t>
        </w:r>
      </w:hyperlink>
      <w:r>
        <w:rPr>
          <w:rFonts w:ascii="Times New Roman" w:hAnsi="Times New Roman" w:cs="Times New Roman" w:eastAsia="Times New Roman"/>
          <w:color w:val="auto"/>
          <w:spacing w:val="0"/>
          <w:position w:val="0"/>
          <w:sz w:val="24"/>
          <w:shd w:fill="FFFFFF" w:val="clear"/>
        </w:rPr>
        <w:t xml:space="preserve"> </w:t>
      </w:r>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King, A. J., Brophy, L. M., Fortune, T. L., &amp; Byrne, L. (2020). Factors affecting mental health professionals’ sharing of their lived experience in the workplace: a scoping review. </w:t>
      </w:r>
      <w:r>
        <w:rPr>
          <w:rFonts w:ascii="Times New Roman" w:hAnsi="Times New Roman" w:cs="Times New Roman" w:eastAsia="Times New Roman"/>
          <w:i/>
          <w:color w:val="auto"/>
          <w:spacing w:val="0"/>
          <w:position w:val="0"/>
          <w:sz w:val="24"/>
          <w:shd w:fill="FFFFFF" w:val="clear"/>
        </w:rPr>
        <w:t xml:space="preserve">Psychiatric Services</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71</w:t>
      </w:r>
      <w:r>
        <w:rPr>
          <w:rFonts w:ascii="Times New Roman" w:hAnsi="Times New Roman" w:cs="Times New Roman" w:eastAsia="Times New Roman"/>
          <w:color w:val="auto"/>
          <w:spacing w:val="0"/>
          <w:position w:val="0"/>
          <w:sz w:val="24"/>
          <w:shd w:fill="FFFFFF" w:val="clear"/>
        </w:rPr>
        <w:t xml:space="preserve">(10), 1047-1064. </w:t>
      </w:r>
      <w:hyperlink xmlns:r="http://schemas.openxmlformats.org/officeDocument/2006/relationships" r:id="docRId2">
        <w:r>
          <w:rPr>
            <w:rFonts w:ascii="Times New Roman" w:hAnsi="Times New Roman" w:cs="Times New Roman" w:eastAsia="Times New Roman"/>
            <w:color w:val="0000FF"/>
            <w:spacing w:val="0"/>
            <w:position w:val="0"/>
            <w:sz w:val="24"/>
            <w:u w:val="single"/>
            <w:shd w:fill="FFFFFF" w:val="clear"/>
          </w:rPr>
          <w:t xml:space="preserve">https://doi.org/10.1016/j.socscimed.2018.07.015</w:t>
        </w:r>
      </w:hyperlink>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Krupchanka, D., Chrtková, D., Vítková, M., Munzel, D., </w:t>
      </w:r>
      <w:r>
        <w:rPr>
          <w:rFonts w:ascii="Times New Roman" w:hAnsi="Times New Roman" w:cs="Times New Roman" w:eastAsia="Times New Roman"/>
          <w:color w:val="auto"/>
          <w:spacing w:val="0"/>
          <w:position w:val="0"/>
          <w:sz w:val="24"/>
          <w:shd w:fill="FFFFFF" w:val="clear"/>
        </w:rPr>
        <w:t xml:space="preserve">Čihařov</w:t>
      </w:r>
      <w:r>
        <w:rPr>
          <w:rFonts w:ascii="Times New Roman" w:hAnsi="Times New Roman" w:cs="Times New Roman" w:eastAsia="Times New Roman"/>
          <w:color w:val="auto"/>
          <w:spacing w:val="0"/>
          <w:position w:val="0"/>
          <w:sz w:val="24"/>
          <w:shd w:fill="FFFFFF" w:val="clear"/>
        </w:rPr>
        <w:t xml:space="preserve">á, M., R</w:t>
      </w:r>
      <w:r>
        <w:rPr>
          <w:rFonts w:ascii="Times New Roman" w:hAnsi="Times New Roman" w:cs="Times New Roman" w:eastAsia="Times New Roman"/>
          <w:color w:val="auto"/>
          <w:spacing w:val="0"/>
          <w:position w:val="0"/>
          <w:sz w:val="24"/>
          <w:shd w:fill="FFFFFF" w:val="clear"/>
        </w:rPr>
        <w:t xml:space="preserve">ůžičkov</w:t>
      </w:r>
      <w:r>
        <w:rPr>
          <w:rFonts w:ascii="Times New Roman" w:hAnsi="Times New Roman" w:cs="Times New Roman" w:eastAsia="Times New Roman"/>
          <w:color w:val="auto"/>
          <w:spacing w:val="0"/>
          <w:position w:val="0"/>
          <w:sz w:val="24"/>
          <w:shd w:fill="FFFFFF" w:val="clear"/>
        </w:rPr>
        <w:t xml:space="preserve">á, T., ... &amp; Sartorius, N. (2018). Experience of stigma and discrimination in families of persons with schizophrenia in the Czech Republic. </w:t>
      </w:r>
      <w:r>
        <w:rPr>
          <w:rFonts w:ascii="Times New Roman" w:hAnsi="Times New Roman" w:cs="Times New Roman" w:eastAsia="Times New Roman"/>
          <w:i/>
          <w:color w:val="auto"/>
          <w:spacing w:val="0"/>
          <w:position w:val="0"/>
          <w:sz w:val="24"/>
          <w:shd w:fill="FFFFFF" w:val="clear"/>
        </w:rPr>
        <w:t xml:space="preserve">Social Science &amp; Medicine</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212</w:t>
      </w:r>
      <w:r>
        <w:rPr>
          <w:rFonts w:ascii="Times New Roman" w:hAnsi="Times New Roman" w:cs="Times New Roman" w:eastAsia="Times New Roman"/>
          <w:color w:val="auto"/>
          <w:spacing w:val="0"/>
          <w:position w:val="0"/>
          <w:sz w:val="24"/>
          <w:shd w:fill="FFFFFF" w:val="clear"/>
        </w:rPr>
        <w:t xml:space="preserve">, 129-135. </w:t>
      </w:r>
      <w:hyperlink xmlns:r="http://schemas.openxmlformats.org/officeDocument/2006/relationships" r:id="docRId3">
        <w:r>
          <w:rPr>
            <w:rFonts w:ascii="Times New Roman" w:hAnsi="Times New Roman" w:cs="Times New Roman" w:eastAsia="Times New Roman"/>
            <w:color w:val="0000FF"/>
            <w:spacing w:val="0"/>
            <w:position w:val="0"/>
            <w:sz w:val="24"/>
            <w:u w:val="single"/>
            <w:shd w:fill="FFFFFF" w:val="clear"/>
          </w:rPr>
          <w:t xml:space="preserve">https://doi.org/10.1176/appi.ps.201900606</w:t>
        </w:r>
      </w:hyperlink>
      <w:r>
        <w:rPr>
          <w:rFonts w:ascii="Times New Roman" w:hAnsi="Times New Roman" w:cs="Times New Roman" w:eastAsia="Times New Roman"/>
          <w:color w:val="auto"/>
          <w:spacing w:val="0"/>
          <w:position w:val="0"/>
          <w:sz w:val="24"/>
          <w:shd w:fill="FFFFFF" w:val="clear"/>
        </w:rPr>
        <w:t xml:space="preserve"> </w:t>
      </w:r>
    </w:p>
    <w:p>
      <w:pPr>
        <w:spacing w:before="0" w:after="0" w:line="480"/>
        <w:ind w:right="0" w:left="720" w:hanging="72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FFFFFF" w:val="clear"/>
        </w:rPr>
        <w:t xml:space="preserve">Vuong, B., Tung, D., Tushar, H., Quan, T., &amp; Giao, H. (2021). Determinates of factors influencing job satisfaction and organizational loyalty. </w:t>
      </w:r>
      <w:r>
        <w:rPr>
          <w:rFonts w:ascii="Times New Roman" w:hAnsi="Times New Roman" w:cs="Times New Roman" w:eastAsia="Times New Roman"/>
          <w:i/>
          <w:color w:val="auto"/>
          <w:spacing w:val="0"/>
          <w:position w:val="0"/>
          <w:sz w:val="24"/>
          <w:shd w:fill="FFFFFF" w:val="clear"/>
        </w:rPr>
        <w:t xml:space="preserve">Management Science Letters</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11</w:t>
      </w:r>
      <w:r>
        <w:rPr>
          <w:rFonts w:ascii="Times New Roman" w:hAnsi="Times New Roman" w:cs="Times New Roman" w:eastAsia="Times New Roman"/>
          <w:color w:val="auto"/>
          <w:spacing w:val="0"/>
          <w:position w:val="0"/>
          <w:sz w:val="24"/>
          <w:shd w:fill="FFFFFF" w:val="clear"/>
        </w:rPr>
        <w:t xml:space="preserve">(1), 203-212. </w:t>
      </w:r>
      <w:hyperlink xmlns:r="http://schemas.openxmlformats.org/officeDocument/2006/relationships" r:id="docRId4">
        <w:r>
          <w:rPr>
            <w:rFonts w:ascii="Times New Roman" w:hAnsi="Times New Roman" w:cs="Times New Roman" w:eastAsia="Times New Roman"/>
            <w:color w:val="0000FF"/>
            <w:spacing w:val="0"/>
            <w:position w:val="0"/>
            <w:sz w:val="24"/>
            <w:u w:val="single"/>
            <w:shd w:fill="FFFFFF" w:val="clear"/>
          </w:rPr>
          <w:t xml:space="preserve">http://dx.doi.org/10.5267/j.msl.2020.8.014</w:t>
        </w:r>
      </w:hyperlink>
    </w:p>
    <w:p>
      <w:pPr>
        <w:spacing w:before="0" w:after="0" w:line="480"/>
        <w:ind w:right="0" w:left="720" w:hanging="72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Yoshimura, Y., Bakolis, I., &amp; Henderson, C. (2018). Psychiatric diagnosis and other predictors of experienced and anticipated workplace discrimination and concealment of mental illness among mental health service users in England. </w:t>
      </w:r>
      <w:r>
        <w:rPr>
          <w:rFonts w:ascii="Times New Roman" w:hAnsi="Times New Roman" w:cs="Times New Roman" w:eastAsia="Times New Roman"/>
          <w:i/>
          <w:color w:val="auto"/>
          <w:spacing w:val="0"/>
          <w:position w:val="0"/>
          <w:sz w:val="24"/>
          <w:shd w:fill="FFFFFF" w:val="clear"/>
        </w:rPr>
        <w:t xml:space="preserve">Social psychiatry and psychiatric epidemiology</w:t>
      </w: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i/>
          <w:color w:val="auto"/>
          <w:spacing w:val="0"/>
          <w:position w:val="0"/>
          <w:sz w:val="24"/>
          <w:shd w:fill="FFFFFF" w:val="clear"/>
        </w:rPr>
        <w:t xml:space="preserve">53</w:t>
      </w:r>
      <w:r>
        <w:rPr>
          <w:rFonts w:ascii="Times New Roman" w:hAnsi="Times New Roman" w:cs="Times New Roman" w:eastAsia="Times New Roman"/>
          <w:color w:val="auto"/>
          <w:spacing w:val="0"/>
          <w:position w:val="0"/>
          <w:sz w:val="24"/>
          <w:shd w:fill="FFFFFF" w:val="clear"/>
        </w:rPr>
        <w:t xml:space="preserve">(10), 1099-1109. </w:t>
      </w: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FFFFFF" w:val="clear"/>
        </w:rPr>
      </w:pPr>
    </w:p>
    <w:p>
      <w:pPr>
        <w:spacing w:before="0" w:after="0" w:line="480"/>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doi.org/10.3390/ijerph18105491" Id="docRId1" Type="http://schemas.openxmlformats.org/officeDocument/2006/relationships/hyperlink" /><Relationship TargetMode="External" Target="https://doi.org/10.1176/appi.ps.201900606" Id="docRId3" Type="http://schemas.openxmlformats.org/officeDocument/2006/relationships/hyperlink" /><Relationship Target="numbering.xml" Id="docRId5" Type="http://schemas.openxmlformats.org/officeDocument/2006/relationships/numbering" /><Relationship TargetMode="External" Target="https://doi.org/10.1177%2F0733464819892847" Id="docRId0" Type="http://schemas.openxmlformats.org/officeDocument/2006/relationships/hyperlink" /><Relationship TargetMode="External" Target="https://doi.org/10.1016/j.socscimed.2018.07.015" Id="docRId2" Type="http://schemas.openxmlformats.org/officeDocument/2006/relationships/hyperlink" /><Relationship TargetMode="External" Target="http://dx.doi.org/10.5267/j.msl.2020.8.014" Id="docRId4" Type="http://schemas.openxmlformats.org/officeDocument/2006/relationships/hyperlink" /><Relationship Target="styles.xml" Id="docRId6" Type="http://schemas.openxmlformats.org/officeDocument/2006/relationships/styles" /></Relationships>
</file>